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9EAF" w14:textId="77777777" w:rsidR="00000000" w:rsidRDefault="00886D7C">
      <w:pPr>
        <w:pStyle w:val="4"/>
        <w:jc w:val="center"/>
        <w:rPr>
          <w:rFonts w:eastAsia="Times New Roman"/>
        </w:rPr>
      </w:pPr>
      <w:r>
        <w:rPr>
          <w:rFonts w:eastAsia="Times New Roman"/>
        </w:rPr>
        <w:t>СОГЛАШЕНИЕ О ЗАЩИТЕ ПЕРСОНАЛЬНЫХ ДАННЫХ ПОЛЬЗОВАТЕЛЕЙ</w:t>
      </w:r>
    </w:p>
    <w:p w14:paraId="135783FB" w14:textId="299EBFE1" w:rsidR="00000000" w:rsidRDefault="00886D7C">
      <w:pPr>
        <w:pStyle w:val="a3"/>
      </w:pPr>
      <w:r>
        <w:t xml:space="preserve">Настоящее Соглашение о защите персональных данных Пользователей Сайта (далее — </w:t>
      </w:r>
      <w:r>
        <w:t>Соглашение) разработано в соответствии с Законом Республики Казахстан от 21 мая 2013 года  № 94-V «О персональных данных и их защите» и иными нормативными правовыми актами Республики Казахстан (далее совместно - Закон) и регулирует отношения по Сбору и Обр</w:t>
      </w:r>
      <w:r>
        <w:t xml:space="preserve">аботке Товарищество с ограниченной ответственностью "RR </w:t>
      </w:r>
      <w:proofErr w:type="spellStart"/>
      <w:r>
        <w:t>LexConsult</w:t>
      </w:r>
      <w:proofErr w:type="spellEnd"/>
      <w:r>
        <w:t xml:space="preserve"> Innovation" , в лице </w:t>
      </w:r>
      <w:r w:rsidR="00ED6D20">
        <w:rPr>
          <w:rStyle w:val="userinput1"/>
          <w:lang w:val="ru-RU"/>
        </w:rPr>
        <w:t xml:space="preserve">директора </w:t>
      </w:r>
      <w:proofErr w:type="spellStart"/>
      <w:r w:rsidR="00ED6D20">
        <w:rPr>
          <w:rStyle w:val="userinput1"/>
          <w:lang w:val="ru-RU"/>
        </w:rPr>
        <w:t>Хашимовой</w:t>
      </w:r>
      <w:proofErr w:type="spellEnd"/>
      <w:r w:rsidR="00ED6D20">
        <w:rPr>
          <w:rStyle w:val="userinput1"/>
          <w:lang w:val="ru-RU"/>
        </w:rPr>
        <w:t xml:space="preserve"> </w:t>
      </w:r>
      <w:proofErr w:type="spellStart"/>
      <w:r w:rsidR="00ED6D20">
        <w:rPr>
          <w:rStyle w:val="userinput1"/>
          <w:lang w:val="ru-RU"/>
        </w:rPr>
        <w:t>Румии</w:t>
      </w:r>
      <w:proofErr w:type="spellEnd"/>
      <w:r w:rsidR="00ED6D20">
        <w:rPr>
          <w:rStyle w:val="userinput1"/>
          <w:lang w:val="ru-RU"/>
        </w:rPr>
        <w:t xml:space="preserve"> </w:t>
      </w:r>
      <w:proofErr w:type="spellStart"/>
      <w:r w:rsidR="00ED6D20">
        <w:rPr>
          <w:rStyle w:val="userinput1"/>
          <w:lang w:val="ru-RU"/>
        </w:rPr>
        <w:t>Рахматулаевны</w:t>
      </w:r>
      <w:proofErr w:type="spellEnd"/>
      <w:r>
        <w:t xml:space="preserve">, действующего (ей) на основании </w:t>
      </w:r>
      <w:r w:rsidR="00ED6D20">
        <w:rPr>
          <w:lang w:val="ru-RU"/>
        </w:rPr>
        <w:t>Устава</w:t>
      </w:r>
      <w:r>
        <w:t xml:space="preserve">, </w:t>
      </w:r>
      <w:proofErr w:type="spellStart"/>
      <w:r>
        <w:rPr>
          <w:rStyle w:val="userinput1"/>
        </w:rPr>
        <w:t>государственн</w:t>
      </w:r>
      <w:r w:rsidR="00ED6D20">
        <w:rPr>
          <w:rStyle w:val="userinput1"/>
          <w:lang w:val="ru-RU"/>
        </w:rPr>
        <w:t>ая</w:t>
      </w:r>
      <w:proofErr w:type="spellEnd"/>
      <w:r>
        <w:rPr>
          <w:rStyle w:val="userinput1"/>
        </w:rPr>
        <w:t xml:space="preserve"> </w:t>
      </w:r>
      <w:proofErr w:type="spellStart"/>
      <w:r>
        <w:rPr>
          <w:rStyle w:val="userinput1"/>
        </w:rPr>
        <w:t>регистраци</w:t>
      </w:r>
      <w:proofErr w:type="spellEnd"/>
      <w:r w:rsidR="00ED6D20">
        <w:rPr>
          <w:rStyle w:val="userinput1"/>
          <w:lang w:val="ru-RU"/>
        </w:rPr>
        <w:t>я</w:t>
      </w:r>
      <w:r>
        <w:rPr>
          <w:rStyle w:val="userinput1"/>
        </w:rPr>
        <w:t xml:space="preserve"> </w:t>
      </w:r>
      <w:r>
        <w:rPr>
          <w:rStyle w:val="userinput1"/>
        </w:rPr>
        <w:t>юридического лиц</w:t>
      </w:r>
      <w:r w:rsidR="00ED6D20">
        <w:rPr>
          <w:rStyle w:val="userinput1"/>
          <w:lang w:val="ru-RU"/>
        </w:rPr>
        <w:t>а от 01.04.2024</w:t>
      </w:r>
      <w:r>
        <w:t>г.</w:t>
      </w:r>
      <w:r>
        <w:t>, БИН 240440001952</w:t>
      </w:r>
      <w:r>
        <w:t>, адрес места нахождения: город Тараз, Проспект Жамбыла, 121,</w:t>
      </w:r>
      <w:r>
        <w:t> электронный адрес:</w:t>
      </w:r>
      <w:r>
        <w:rPr>
          <w:rStyle w:val="userinput1"/>
        </w:rPr>
        <w:t> </w:t>
      </w:r>
      <w:r w:rsidR="00ED6D20" w:rsidRPr="00ED6D20">
        <w:rPr>
          <w:rStyle w:val="userinput1"/>
        </w:rPr>
        <w:t>advocateai2023@gmail.com</w:t>
      </w:r>
      <w:r>
        <w:rPr>
          <w:rStyle w:val="userinput1"/>
        </w:rPr>
        <w:t>,</w:t>
      </w:r>
      <w:r>
        <w:t xml:space="preserve"> ИИК  KZ72914142203KZ001E3  БИК  АО " </w:t>
      </w:r>
      <w:proofErr w:type="spellStart"/>
      <w:r>
        <w:t>Фридом</w:t>
      </w:r>
      <w:proofErr w:type="spellEnd"/>
      <w:r>
        <w:t xml:space="preserve"> Банк Казахстан" , </w:t>
      </w:r>
      <w:proofErr w:type="spellStart"/>
      <w:r>
        <w:t>Кбе</w:t>
      </w:r>
      <w:proofErr w:type="spellEnd"/>
      <w:r>
        <w:t>  19   (далее - Ком</w:t>
      </w:r>
      <w:r>
        <w:t>пания)  Персональных данных Пользователей Сайта. </w:t>
      </w:r>
    </w:p>
    <w:p w14:paraId="1F6EF6F2" w14:textId="77777777" w:rsidR="00000000" w:rsidRDefault="00886D7C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1.</w:t>
      </w:r>
      <w:r>
        <w:rPr>
          <w:rFonts w:eastAsia="Times New Roman"/>
        </w:rPr>
        <w:t xml:space="preserve"> </w:t>
      </w:r>
      <w:r>
        <w:rPr>
          <w:rStyle w:val="a6"/>
          <w:rFonts w:eastAsia="Times New Roman"/>
          <w:b/>
          <w:bCs/>
        </w:rPr>
        <w:t>ПОНЯТИЯ И ТЕРМИНЫ</w:t>
      </w:r>
    </w:p>
    <w:p w14:paraId="7F0475AE" w14:textId="77777777" w:rsidR="00000000" w:rsidRDefault="00886D7C">
      <w:pPr>
        <w:pStyle w:val="a3"/>
      </w:pPr>
      <w:r>
        <w:t>Для целей Соглашения слова и выражения, изложенные с заглавных букв и не указанные в Соглашении, имеют значение и (или) определение, регламентированное  Законом. </w:t>
      </w:r>
    </w:p>
    <w:p w14:paraId="69239742" w14:textId="17A1DADB" w:rsidR="00000000" w:rsidRDefault="00886D7C">
      <w:pPr>
        <w:pStyle w:val="a3"/>
      </w:pPr>
      <w:r>
        <w:rPr>
          <w:rStyle w:val="number"/>
        </w:rPr>
        <w:t>1.1.</w:t>
      </w:r>
      <w:r>
        <w:t xml:space="preserve"> </w:t>
      </w:r>
      <w:r w:rsidR="00ED6D20">
        <w:rPr>
          <w:lang w:val="ru-RU"/>
        </w:rPr>
        <w:t>Мобильное приложение (</w:t>
      </w:r>
      <w:r>
        <w:rPr>
          <w:rStyle w:val="a6"/>
        </w:rPr>
        <w:t>Сайт</w:t>
      </w:r>
      <w:r w:rsidR="00ED6D20">
        <w:rPr>
          <w:rStyle w:val="a6"/>
          <w:lang w:val="ru-RU"/>
        </w:rPr>
        <w:t>)</w:t>
      </w:r>
      <w:r>
        <w:t> - интернет-р</w:t>
      </w:r>
      <w:r>
        <w:t>есурс </w:t>
      </w:r>
      <w:hyperlink r:id="rId4" w:history="1">
        <w:r w:rsidR="00ED6D20" w:rsidRPr="00664A8E">
          <w:rPr>
            <w:rStyle w:val="a4"/>
          </w:rPr>
          <w:t>advocateai2023@gmail.com</w:t>
        </w:r>
      </w:hyperlink>
      <w:r w:rsidR="00ED6D20">
        <w:rPr>
          <w:lang w:val="ru-RU"/>
        </w:rPr>
        <w:t xml:space="preserve"> Компани</w:t>
      </w:r>
      <w:r>
        <w:rPr>
          <w:rStyle w:val="userinput1"/>
        </w:rPr>
        <w:t>и</w:t>
      </w:r>
      <w:r>
        <w:t>, т.е. информация (в текстовом, графическом, аудиовизуальном или ином виде), размещенная на аппаратно-программном комплексе, имеющем уникальный сетевой адрес и (или) доменное имя и функционирующем в Интер</w:t>
      </w:r>
      <w:r>
        <w:t>нете;</w:t>
      </w:r>
    </w:p>
    <w:p w14:paraId="156EB358" w14:textId="77777777" w:rsidR="00000000" w:rsidRDefault="00886D7C">
      <w:pPr>
        <w:pStyle w:val="a3"/>
      </w:pPr>
      <w:r>
        <w:rPr>
          <w:rStyle w:val="number"/>
        </w:rPr>
        <w:t>1.2.</w:t>
      </w:r>
      <w:r>
        <w:t xml:space="preserve"> </w:t>
      </w:r>
      <w:r>
        <w:rPr>
          <w:rStyle w:val="a6"/>
        </w:rPr>
        <w:t>Пользователь</w:t>
      </w:r>
      <w:r>
        <w:t> – Субъект персональных данных, предоставивший Компании по ее запросу свои Персональные данные.</w:t>
      </w:r>
    </w:p>
    <w:p w14:paraId="52E2EDD1" w14:textId="77777777" w:rsidR="00000000" w:rsidRDefault="00886D7C">
      <w:pPr>
        <w:pStyle w:val="a3"/>
      </w:pPr>
      <w:r>
        <w:rPr>
          <w:rStyle w:val="number"/>
        </w:rPr>
        <w:t>1.3.</w:t>
      </w:r>
      <w:r>
        <w:t xml:space="preserve"> </w:t>
      </w:r>
      <w:r>
        <w:rPr>
          <w:rStyle w:val="a6"/>
        </w:rPr>
        <w:t>Стороны</w:t>
      </w:r>
      <w:r>
        <w:t> - сторонами Соглашения являются совместно Компания и Пользователь.</w:t>
      </w:r>
    </w:p>
    <w:p w14:paraId="66CA4344" w14:textId="77777777" w:rsidR="00000000" w:rsidRDefault="00886D7C">
      <w:pPr>
        <w:pStyle w:val="a3"/>
      </w:pPr>
      <w:r>
        <w:rPr>
          <w:rStyle w:val="number"/>
        </w:rPr>
        <w:t>1.4.</w:t>
      </w:r>
      <w:r>
        <w:t xml:space="preserve"> </w:t>
      </w:r>
      <w:r>
        <w:rPr>
          <w:rStyle w:val="a6"/>
        </w:rPr>
        <w:t>Персональные данные</w:t>
      </w:r>
      <w:r>
        <w:t xml:space="preserve"> - нижеследующие сведения, относя</w:t>
      </w:r>
      <w:r>
        <w:t>щиеся к Пользователю, а также происходящие в них в будущем изменения и (или) дополнения, зафиксированные на электронном, бумажном и (или) ином материальном носителе, включая, но, не ограничиваясь:</w:t>
      </w:r>
    </w:p>
    <w:p w14:paraId="78836775" w14:textId="77777777" w:rsidR="00000000" w:rsidRDefault="00886D7C">
      <w:pPr>
        <w:pStyle w:val="a3"/>
      </w:pPr>
      <w:r>
        <w:rPr>
          <w:rStyle w:val="number"/>
        </w:rPr>
        <w:t>1.4.1.</w:t>
      </w:r>
      <w:r>
        <w:t xml:space="preserve"> фамилия, имя, отчество (при наличии);</w:t>
      </w:r>
    </w:p>
    <w:p w14:paraId="6424F8F3" w14:textId="77777777" w:rsidR="00000000" w:rsidRDefault="00886D7C">
      <w:pPr>
        <w:pStyle w:val="a3"/>
      </w:pPr>
      <w:r>
        <w:rPr>
          <w:rStyle w:val="number"/>
        </w:rPr>
        <w:t>1.4.2.</w:t>
      </w:r>
      <w:r>
        <w:t xml:space="preserve"> ИИН;</w:t>
      </w:r>
    </w:p>
    <w:p w14:paraId="796F6F72" w14:textId="77777777" w:rsidR="00000000" w:rsidRDefault="00886D7C">
      <w:pPr>
        <w:pStyle w:val="a3"/>
      </w:pPr>
      <w:r>
        <w:rPr>
          <w:rStyle w:val="number"/>
        </w:rPr>
        <w:t>1.</w:t>
      </w:r>
      <w:r>
        <w:rPr>
          <w:rStyle w:val="number"/>
        </w:rPr>
        <w:t>4.3.</w:t>
      </w:r>
      <w:r>
        <w:t xml:space="preserve"> дата рождения;</w:t>
      </w:r>
    </w:p>
    <w:p w14:paraId="43135B34" w14:textId="77777777" w:rsidR="00000000" w:rsidRDefault="00886D7C">
      <w:pPr>
        <w:pStyle w:val="a3"/>
      </w:pPr>
      <w:r>
        <w:rPr>
          <w:rStyle w:val="number"/>
        </w:rPr>
        <w:t>1.4.4.</w:t>
      </w:r>
      <w:r>
        <w:t xml:space="preserve"> место работы и должность;</w:t>
      </w:r>
    </w:p>
    <w:p w14:paraId="589EBE38" w14:textId="77777777" w:rsidR="00000000" w:rsidRDefault="00886D7C">
      <w:pPr>
        <w:pStyle w:val="a3"/>
      </w:pPr>
      <w:r>
        <w:rPr>
          <w:rStyle w:val="number"/>
        </w:rPr>
        <w:t>1.4.5.</w:t>
      </w:r>
      <w:r>
        <w:t xml:space="preserve"> почтовый адрес (адрес места жительства, адрес регистрации (прописки), домашний, рабочий, сотовый номера телефонов, адрес (а) электронной почты).</w:t>
      </w:r>
    </w:p>
    <w:p w14:paraId="5CF44C80" w14:textId="77777777" w:rsidR="00000000" w:rsidRDefault="00886D7C">
      <w:pPr>
        <w:pStyle w:val="a3"/>
      </w:pPr>
      <w:r>
        <w:rPr>
          <w:rStyle w:val="number"/>
        </w:rPr>
        <w:t>1.5.</w:t>
      </w:r>
      <w:r>
        <w:t xml:space="preserve"> </w:t>
      </w:r>
      <w:r>
        <w:rPr>
          <w:rStyle w:val="a6"/>
        </w:rPr>
        <w:t>Обработка Персональных данных</w:t>
      </w:r>
      <w:r>
        <w:t xml:space="preserve"> – действия Компа</w:t>
      </w:r>
      <w:r>
        <w:t>нии по сбору, систематизации, накоплению, уточнению (обновлению, изменению), использованию, распространению (в том числе передаче), обезличиванию, блокированию, уничтожению, бессрочному хранению Персональных данных.</w:t>
      </w:r>
    </w:p>
    <w:p w14:paraId="2327A265" w14:textId="77777777" w:rsidR="00000000" w:rsidRDefault="00886D7C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2.</w:t>
      </w:r>
      <w:r>
        <w:rPr>
          <w:rFonts w:eastAsia="Times New Roman"/>
        </w:rPr>
        <w:t xml:space="preserve"> ПРЕДМЕТ СОГЛАШЕНИЯ</w:t>
      </w:r>
    </w:p>
    <w:p w14:paraId="428DB2A4" w14:textId="77777777" w:rsidR="00000000" w:rsidRDefault="00886D7C">
      <w:pPr>
        <w:pStyle w:val="a3"/>
      </w:pPr>
      <w:r>
        <w:rPr>
          <w:rStyle w:val="number"/>
        </w:rPr>
        <w:t>2.1.</w:t>
      </w:r>
      <w:r>
        <w:t xml:space="preserve"> Пользователи </w:t>
      </w:r>
      <w:r>
        <w:t>предоставляют Компании, как оператору Персональных данных, свои Персональные данные и полное и безоговорочное согласие, совершенное своей волей на Обработку Компанией Персональных данных в электронном виде и/или на бумажных носителях для целей, указанных в</w:t>
      </w:r>
      <w:r>
        <w:t xml:space="preserve"> настоящем Соглашении.</w:t>
      </w:r>
    </w:p>
    <w:p w14:paraId="510B0F06" w14:textId="2B2D7F5B" w:rsidR="00000000" w:rsidRDefault="00886D7C">
      <w:pPr>
        <w:pStyle w:val="a3"/>
      </w:pPr>
      <w:r>
        <w:rPr>
          <w:rStyle w:val="number"/>
        </w:rPr>
        <w:lastRenderedPageBreak/>
        <w:t>2.2.</w:t>
      </w:r>
      <w:r>
        <w:t xml:space="preserve"> Датой выдачи письменного согласия на Обработку персональных данных Пользователя является дата ознакомления с настоящим Соглашением, выражающегося при </w:t>
      </w:r>
      <w:proofErr w:type="spellStart"/>
      <w:r>
        <w:rPr>
          <w:rStyle w:val="userinput1"/>
        </w:rPr>
        <w:t>ознакомлени</w:t>
      </w:r>
      <w:proofErr w:type="spellEnd"/>
      <w:r w:rsidR="00ED6D20">
        <w:rPr>
          <w:rStyle w:val="userinput1"/>
          <w:lang w:val="ru-RU"/>
        </w:rPr>
        <w:t>и</w:t>
      </w:r>
      <w:r>
        <w:rPr>
          <w:rStyle w:val="userinput1"/>
        </w:rPr>
        <w:t xml:space="preserve"> Пользователя с </w:t>
      </w:r>
      <w:r>
        <w:rPr>
          <w:rStyle w:val="userinput1"/>
        </w:rPr>
        <w:t xml:space="preserve">Соглашением </w:t>
      </w:r>
      <w:r w:rsidR="00ED6D20">
        <w:rPr>
          <w:rStyle w:val="userinput1"/>
          <w:lang w:val="ru-RU"/>
        </w:rPr>
        <w:t xml:space="preserve">при </w:t>
      </w:r>
      <w:r>
        <w:rPr>
          <w:rStyle w:val="a7"/>
          <w:color w:val="0A46C8"/>
        </w:rPr>
        <w:t xml:space="preserve"> </w:t>
      </w:r>
      <w:proofErr w:type="spellStart"/>
      <w:r>
        <w:rPr>
          <w:rStyle w:val="a7"/>
          <w:color w:val="0A46C8"/>
        </w:rPr>
        <w:t>нажати</w:t>
      </w:r>
      <w:proofErr w:type="spellEnd"/>
      <w:r w:rsidR="00ED6D20">
        <w:rPr>
          <w:rStyle w:val="a7"/>
          <w:color w:val="0A46C8"/>
          <w:lang w:val="ru-RU"/>
        </w:rPr>
        <w:t>и</w:t>
      </w:r>
      <w:r>
        <w:rPr>
          <w:rStyle w:val="a7"/>
          <w:color w:val="0A46C8"/>
        </w:rPr>
        <w:t xml:space="preserve"> кнопки «Зарегистрироваться» на странице регистрации</w:t>
      </w:r>
      <w:r>
        <w:rPr>
          <w:rStyle w:val="userinput1"/>
        </w:rPr>
        <w:t>.</w:t>
      </w:r>
      <w:r>
        <w:t> Указанное в настоящем пункте согласие действует бессрочно и может быть отозвано Пользователем путем письменного уведомления, направленного в адрес Компании заказным</w:t>
      </w:r>
      <w:r>
        <w:t xml:space="preserve"> почтовым отправлением. Согласие Пользователя на обработку персональных данных считается отозванным </w:t>
      </w:r>
      <w:r>
        <w:rPr>
          <w:rStyle w:val="a7"/>
          <w:color w:val="0A46C8"/>
        </w:rPr>
        <w:t>через 10 дней с даты получения Компанией такого письменного уведомления от Пользователя</w:t>
      </w:r>
      <w:r>
        <w:t>.</w:t>
      </w:r>
    </w:p>
    <w:p w14:paraId="304C4407" w14:textId="77777777" w:rsidR="00000000" w:rsidRDefault="00886D7C">
      <w:pPr>
        <w:pStyle w:val="a3"/>
      </w:pPr>
      <w:r>
        <w:rPr>
          <w:rStyle w:val="number"/>
        </w:rPr>
        <w:t>2.3.</w:t>
      </w:r>
      <w:r>
        <w:t xml:space="preserve"> Обработка Персональн</w:t>
      </w:r>
      <w:r>
        <w:t>ых данных Пользователя осуществляется Компанией для следующих целей, включая, но, не ограничиваясь:</w:t>
      </w:r>
    </w:p>
    <w:p w14:paraId="78DA9B21" w14:textId="74E0505A" w:rsidR="00000000" w:rsidRDefault="00886D7C">
      <w:pPr>
        <w:pStyle w:val="a3"/>
      </w:pPr>
      <w:r>
        <w:rPr>
          <w:rStyle w:val="number"/>
        </w:rPr>
        <w:t>2.3.1.</w:t>
      </w:r>
      <w:r>
        <w:t xml:space="preserve"> для проведения исследований, направленных на улучшение качества услуг, оказываемых </w:t>
      </w:r>
      <w:r w:rsidR="00ED6D20">
        <w:rPr>
          <w:lang w:val="ru-RU"/>
        </w:rPr>
        <w:t>мобильным приложением (</w:t>
      </w:r>
      <w:r>
        <w:t>Сайтом</w:t>
      </w:r>
      <w:r w:rsidR="00ED6D20">
        <w:rPr>
          <w:lang w:val="ru-RU"/>
        </w:rPr>
        <w:t>)</w:t>
      </w:r>
      <w:r>
        <w:t>;</w:t>
      </w:r>
    </w:p>
    <w:p w14:paraId="757E31FA" w14:textId="5FFFA596" w:rsidR="00000000" w:rsidRDefault="00886D7C">
      <w:pPr>
        <w:pStyle w:val="a3"/>
      </w:pPr>
      <w:r>
        <w:rPr>
          <w:rStyle w:val="number"/>
        </w:rPr>
        <w:t>2.3.2.</w:t>
      </w:r>
      <w:r>
        <w:t xml:space="preserve"> </w:t>
      </w:r>
      <w:r>
        <w:t xml:space="preserve">для проведения маркетинговых программ, статистических исследований, проверки, исследования и анализа полученных данных, позволяющих поддерживать, улучшать и разрабатывать новые виды услуг, оказываемых </w:t>
      </w:r>
      <w:r w:rsidR="00ED6D20">
        <w:rPr>
          <w:lang w:val="ru-RU"/>
        </w:rPr>
        <w:t>мобильным приложением (</w:t>
      </w:r>
      <w:r>
        <w:t>Сайт</w:t>
      </w:r>
      <w:r w:rsidR="00ED6D20">
        <w:rPr>
          <w:lang w:val="ru-RU"/>
        </w:rPr>
        <w:t>ом)</w:t>
      </w:r>
      <w:r>
        <w:t>;</w:t>
      </w:r>
    </w:p>
    <w:p w14:paraId="055040BB" w14:textId="1F5CE01F" w:rsidR="00000000" w:rsidRDefault="00886D7C">
      <w:pPr>
        <w:pStyle w:val="a3"/>
      </w:pPr>
      <w:r>
        <w:rPr>
          <w:rStyle w:val="number"/>
        </w:rPr>
        <w:t>2.3.3.</w:t>
      </w:r>
      <w:r>
        <w:t xml:space="preserve"> для продвижения услуг, оказываемых </w:t>
      </w:r>
      <w:r w:rsidR="00ED6D20">
        <w:rPr>
          <w:lang w:val="ru-RU"/>
        </w:rPr>
        <w:t>в мобильном приложении (</w:t>
      </w:r>
      <w:r>
        <w:t xml:space="preserve">на </w:t>
      </w:r>
      <w:r>
        <w:t>Сайте</w:t>
      </w:r>
      <w:r w:rsidR="00ED6D20">
        <w:rPr>
          <w:lang w:val="ru-RU"/>
        </w:rPr>
        <w:t>)</w:t>
      </w:r>
      <w:r>
        <w:t>, в том числе путем направления Пользователю рекламы (том числе, персонализированной (таргетированной), путем осуществления прямых контактов с Пользователем с помощью различных средств связи, включая, но, не ограничиваясь: почтовая рассылка, электронн</w:t>
      </w:r>
      <w:r>
        <w:t>ая почта, телефонная и (или) факсимильная связь, сеть интернет и т.п.).</w:t>
      </w:r>
    </w:p>
    <w:p w14:paraId="72CFF19D" w14:textId="77777777" w:rsidR="00000000" w:rsidRDefault="00886D7C">
      <w:pPr>
        <w:pStyle w:val="a3"/>
      </w:pPr>
      <w:r>
        <w:rPr>
          <w:rStyle w:val="number"/>
        </w:rPr>
        <w:t>2.4.</w:t>
      </w:r>
      <w:r>
        <w:t xml:space="preserve"> Компания обязуется принимать необходимые меры по защите Персональных данных Пользователя, обеспечивающие:</w:t>
      </w:r>
    </w:p>
    <w:p w14:paraId="2E751045" w14:textId="77777777" w:rsidR="00000000" w:rsidRDefault="00886D7C">
      <w:pPr>
        <w:pStyle w:val="a3"/>
      </w:pPr>
      <w:r>
        <w:rPr>
          <w:rStyle w:val="number"/>
        </w:rPr>
        <w:t>2.4.1.</w:t>
      </w:r>
      <w:r>
        <w:t xml:space="preserve"> предотвращение несанкционированного доступа к Персональным данным </w:t>
      </w:r>
      <w:r>
        <w:t>Пользователя;</w:t>
      </w:r>
    </w:p>
    <w:p w14:paraId="5BFDE0D6" w14:textId="77777777" w:rsidR="00000000" w:rsidRDefault="00886D7C">
      <w:pPr>
        <w:pStyle w:val="a3"/>
      </w:pPr>
      <w:r>
        <w:rPr>
          <w:rStyle w:val="number"/>
        </w:rPr>
        <w:t>2.4.2.</w:t>
      </w:r>
      <w:r>
        <w:t xml:space="preserve"> своевременное обнаружение фактов несанкционированного доступа к Персональным данным Пользователя, если такой несанкционированный доступ не удалось предотвратить;</w:t>
      </w:r>
    </w:p>
    <w:p w14:paraId="35A74D4E" w14:textId="77777777" w:rsidR="00000000" w:rsidRDefault="00886D7C">
      <w:pPr>
        <w:pStyle w:val="a3"/>
      </w:pPr>
      <w:r>
        <w:rPr>
          <w:rStyle w:val="number"/>
        </w:rPr>
        <w:t>2.4.3.</w:t>
      </w:r>
      <w:r>
        <w:t xml:space="preserve"> минимизацию неблагоприятных последствий несанкционированного досту</w:t>
      </w:r>
      <w:r>
        <w:t>па к Персональным данным Пользователя.​</w:t>
      </w:r>
    </w:p>
    <w:p w14:paraId="6E4D81D3" w14:textId="77777777" w:rsidR="00000000" w:rsidRDefault="00886D7C">
      <w:pPr>
        <w:pStyle w:val="a3"/>
      </w:pPr>
      <w:r>
        <w:rPr>
          <w:rStyle w:val="number"/>
        </w:rPr>
        <w:t>2.5.</w:t>
      </w:r>
      <w:r>
        <w:t xml:space="preserve"> Обязанности Компании по защите Персональных данных возникают с момента получения Персональных данных Пользователя и действуют до момента их уничтожения либо обезличивания.</w:t>
      </w:r>
    </w:p>
    <w:p w14:paraId="2E7A6959" w14:textId="21057BC1" w:rsidR="00000000" w:rsidRDefault="00886D7C">
      <w:pPr>
        <w:pStyle w:val="a3"/>
      </w:pPr>
      <w:r>
        <w:rPr>
          <w:rStyle w:val="number"/>
        </w:rPr>
        <w:t>2.6.</w:t>
      </w:r>
      <w:r>
        <w:t xml:space="preserve"> Согласие Пользователя на обработку</w:t>
      </w:r>
      <w:r>
        <w:t xml:space="preserve"> Персональных данных, регламентированное настоящим разделом может быть в любое время отозвано Пользователем путем направления Компании в письменной форме соответствующего заявления в срок не менее чем за </w:t>
      </w:r>
      <w:r>
        <w:rPr>
          <w:rStyle w:val="a7"/>
          <w:color w:val="0A46C8"/>
        </w:rPr>
        <w:t>10 (десять) календ</w:t>
      </w:r>
      <w:r>
        <w:rPr>
          <w:rStyle w:val="a7"/>
          <w:color w:val="0A46C8"/>
        </w:rPr>
        <w:t>арных дней</w:t>
      </w:r>
      <w:r>
        <w:t> до даты отзыва настоящего согласия. При этом, Пользователь не может отозвать согласие на Сбор, Обработку и трансграничную передачу (при необходимости) Персональных данных в случаях, если этот отзыв будет противоречить законодательству, л</w:t>
      </w:r>
      <w:r>
        <w:t>ибо при наличии не исполненных Пользователем обязательств перед Компанией.</w:t>
      </w:r>
    </w:p>
    <w:p w14:paraId="2928522D" w14:textId="77777777" w:rsidR="00000000" w:rsidRDefault="00886D7C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3.</w:t>
      </w:r>
      <w:r>
        <w:rPr>
          <w:rFonts w:eastAsia="Times New Roman"/>
        </w:rPr>
        <w:t xml:space="preserve"> ПРОЧИЕ УСЛОВИЯ</w:t>
      </w:r>
    </w:p>
    <w:p w14:paraId="0AE54FD5" w14:textId="77777777" w:rsidR="00000000" w:rsidRDefault="00886D7C">
      <w:pPr>
        <w:pStyle w:val="a3"/>
      </w:pPr>
      <w:r>
        <w:rPr>
          <w:rStyle w:val="number"/>
        </w:rPr>
        <w:t>3.1.</w:t>
      </w:r>
      <w:r>
        <w:t xml:space="preserve"> </w:t>
      </w:r>
      <w:r>
        <w:t>Соглашение вступает в силу с момента, предусмотренного пунктом 2.2. настоящего Соглашения, и действует до момента полного исполнения Сторонами принятых на себя обязательств.</w:t>
      </w:r>
    </w:p>
    <w:p w14:paraId="1A345CCC" w14:textId="77777777" w:rsidR="00886D7C" w:rsidRDefault="00886D7C">
      <w:pPr>
        <w:pStyle w:val="a3"/>
      </w:pPr>
      <w:r>
        <w:rPr>
          <w:rStyle w:val="number"/>
        </w:rPr>
        <w:lastRenderedPageBreak/>
        <w:t>3.2.</w:t>
      </w:r>
      <w:r>
        <w:t xml:space="preserve"> Если по тем или иным причинам одно или несколько положений Соглашения будут п</w:t>
      </w:r>
      <w:r>
        <w:t>ризнаны недействительными или не имеющими юридической силы, это не оказывает влияния на действительность или применимость остальных положений.</w:t>
      </w:r>
    </w:p>
    <w:sectPr w:rsidR="0088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BB"/>
    <w:rsid w:val="005375BB"/>
    <w:rsid w:val="00886D7C"/>
    <w:rsid w:val="00E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4E4DC"/>
  <w15:chartTrackingRefBased/>
  <w15:docId w15:val="{D5445D8B-16AB-4133-9852-C46116C1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320" w:after="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320" w:after="160"/>
      <w:outlineLvl w:val="4"/>
    </w:pPr>
    <w:rPr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320" w:after="1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60" w:after="160"/>
      <w:jc w:val="both"/>
    </w:pPr>
  </w:style>
  <w:style w:type="paragraph" w:styleId="a3">
    <w:name w:val="Normal (Web)"/>
    <w:basedOn w:val="a"/>
    <w:uiPriority w:val="99"/>
    <w:semiHidden/>
    <w:unhideWhenUsed/>
    <w:pPr>
      <w:spacing w:before="160" w:after="160"/>
      <w:jc w:val="both"/>
    </w:pPr>
  </w:style>
  <w:style w:type="paragraph" w:customStyle="1" w:styleId="documenttable2cols">
    <w:name w:val="document_table_2cols"/>
    <w:basedOn w:val="a"/>
    <w:pPr>
      <w:spacing w:before="100" w:beforeAutospacing="1" w:after="100" w:afterAutospacing="1"/>
    </w:pPr>
  </w:style>
  <w:style w:type="paragraph" w:customStyle="1" w:styleId="documenttable3cols">
    <w:name w:val="document_table_3cols"/>
    <w:basedOn w:val="a"/>
    <w:pPr>
      <w:spacing w:before="100" w:beforeAutospacing="1" w:after="100" w:afterAutospacing="1"/>
    </w:pPr>
  </w:style>
  <w:style w:type="paragraph" w:customStyle="1" w:styleId="userinput">
    <w:name w:val="user_input"/>
    <w:basedOn w:val="a"/>
    <w:pPr>
      <w:spacing w:before="100" w:beforeAutospacing="1" w:after="100" w:afterAutospacing="1"/>
    </w:pPr>
    <w:rPr>
      <w:color w:val="0A46C8"/>
    </w:rPr>
  </w:style>
  <w:style w:type="character" w:customStyle="1" w:styleId="userinput1">
    <w:name w:val="user_input1"/>
    <w:basedOn w:val="a0"/>
    <w:rPr>
      <w:color w:val="0A46C8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number">
    <w:name w:val="number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ED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vocateai202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2025-04-07T12:17:00Z</dcterms:created>
  <dcterms:modified xsi:type="dcterms:W3CDTF">2025-04-07T12:25:00Z</dcterms:modified>
</cp:coreProperties>
</file>